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7A1D" w14:textId="77777777" w:rsidR="002503CB" w:rsidRDefault="002503CB" w:rsidP="002503C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708974EC" wp14:editId="64577A71">
            <wp:extent cx="857250" cy="857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5ED5" w14:textId="6083746D" w:rsidR="002503CB" w:rsidRDefault="002503CB" w:rsidP="002503C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Tetra CO2 Laser</w:t>
      </w:r>
    </w:p>
    <w:p w14:paraId="3BF60957" w14:textId="42058000" w:rsidR="002503CB" w:rsidRDefault="008921E4" w:rsidP="002503CB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The Tetra CO2 Laser is a fractional resurfacing device that removes layers of skin tissue in a fractionated method – columns of skin are removed</w:t>
      </w:r>
      <w:r w:rsidR="003F76A1">
        <w:rPr>
          <w:rFonts w:asciiTheme="majorHAnsi" w:hAnsiTheme="majorHAnsi" w:cstheme="majorHAnsi"/>
          <w:i/>
          <w:iCs/>
        </w:rPr>
        <w:t xml:space="preserve">, leaving the skin surrounding each column intact to aid in healing. This treatment helps reduce sun-damage, fine lines, wrinkles, scarring, uneven coloration, textural irregularities, dullness, and skin laxity. </w:t>
      </w:r>
      <w:r w:rsidR="002503CB">
        <w:rPr>
          <w:rFonts w:asciiTheme="majorHAnsi" w:hAnsiTheme="majorHAnsi" w:cstheme="majorHAnsi"/>
          <w:i/>
          <w:iCs/>
        </w:rPr>
        <w:t xml:space="preserve"> </w:t>
      </w:r>
    </w:p>
    <w:p w14:paraId="68D12119" w14:textId="77777777" w:rsidR="002503CB" w:rsidRDefault="002503CB" w:rsidP="002503CB">
      <w:pPr>
        <w:jc w:val="center"/>
        <w:rPr>
          <w:rFonts w:asciiTheme="majorHAnsi" w:hAnsiTheme="majorHAnsi" w:cstheme="majorHAnsi"/>
          <w:i/>
          <w:iCs/>
        </w:rPr>
      </w:pPr>
    </w:p>
    <w:p w14:paraId="39EFBBC3" w14:textId="77777777" w:rsidR="002503CB" w:rsidRDefault="002503CB" w:rsidP="002503CB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What to expect</w:t>
      </w:r>
    </w:p>
    <w:p w14:paraId="4DCAC042" w14:textId="2BC0D16A" w:rsidR="003F76A1" w:rsidRDefault="003F76A1" w:rsidP="002503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Prior to your treatment, the provider will cleanse the treatment area and apply topical numbing for optimal comfort. </w:t>
      </w:r>
    </w:p>
    <w:p w14:paraId="15E4089B" w14:textId="3BA1157D" w:rsidR="003F76A1" w:rsidRDefault="003F76A1" w:rsidP="002503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the treatment area is numb, the provider will prep your skin for treatment.</w:t>
      </w:r>
    </w:p>
    <w:p w14:paraId="3D02EF19" w14:textId="26D3739E" w:rsidR="002503CB" w:rsidRPr="00102C46" w:rsidRDefault="003F76A1" w:rsidP="00102C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During the treatment, you may feel a warm snapping sensation, followed by an</w:t>
      </w:r>
      <w:r w:rsidR="002503CB" w:rsidRPr="00102C46">
        <w:rPr>
          <w:rFonts w:asciiTheme="majorHAnsi" w:hAnsiTheme="majorHAnsi" w:cstheme="majorHAnsi"/>
        </w:rPr>
        <w:t xml:space="preserve"> </w:t>
      </w:r>
      <w:r w:rsidR="002503CB" w:rsidRPr="00102C46">
        <w:rPr>
          <w:rFonts w:asciiTheme="majorHAnsi" w:hAnsiTheme="majorHAnsi" w:cstheme="majorHAnsi"/>
          <w:i/>
          <w:iCs/>
        </w:rPr>
        <w:t>extremely</w:t>
      </w:r>
      <w:r w:rsidR="002503CB" w:rsidRPr="00102C46">
        <w:rPr>
          <w:rFonts w:asciiTheme="majorHAnsi" w:hAnsiTheme="majorHAnsi" w:cstheme="majorHAnsi"/>
        </w:rPr>
        <w:t xml:space="preserve"> warm </w:t>
      </w:r>
      <w:r w:rsidR="00102C46">
        <w:rPr>
          <w:rFonts w:asciiTheme="majorHAnsi" w:hAnsiTheme="majorHAnsi" w:cstheme="majorHAnsi"/>
        </w:rPr>
        <w:t xml:space="preserve">sensation </w:t>
      </w:r>
      <w:r w:rsidR="002503CB" w:rsidRPr="00102C46">
        <w:rPr>
          <w:rFonts w:asciiTheme="majorHAnsi" w:hAnsiTheme="majorHAnsi" w:cstheme="majorHAnsi"/>
        </w:rPr>
        <w:t>for</w:t>
      </w:r>
      <w:r w:rsidR="00102C46">
        <w:rPr>
          <w:rFonts w:asciiTheme="majorHAnsi" w:hAnsiTheme="majorHAnsi" w:cstheme="majorHAnsi"/>
        </w:rPr>
        <w:t xml:space="preserve"> several hours after. Some clients may experience pin-point bleeding depending on </w:t>
      </w:r>
      <w:r w:rsidR="0076229E">
        <w:rPr>
          <w:rFonts w:asciiTheme="majorHAnsi" w:hAnsiTheme="majorHAnsi" w:cstheme="majorHAnsi"/>
        </w:rPr>
        <w:t xml:space="preserve">the </w:t>
      </w:r>
      <w:r w:rsidR="00102C46">
        <w:rPr>
          <w:rFonts w:asciiTheme="majorHAnsi" w:hAnsiTheme="majorHAnsi" w:cstheme="majorHAnsi"/>
        </w:rPr>
        <w:t xml:space="preserve">aggressiveness and depth of the treatment. </w:t>
      </w:r>
    </w:p>
    <w:p w14:paraId="349B61F5" w14:textId="0C8392EB" w:rsidR="002503CB" w:rsidRDefault="002503CB" w:rsidP="002503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Redness is normal and expected</w:t>
      </w:r>
      <w:r w:rsidR="00350270">
        <w:rPr>
          <w:rFonts w:asciiTheme="majorHAnsi" w:hAnsiTheme="majorHAnsi" w:cstheme="majorHAnsi"/>
        </w:rPr>
        <w:t xml:space="preserve"> and will improve with each day. </w:t>
      </w:r>
    </w:p>
    <w:p w14:paraId="4809BF9B" w14:textId="5862C04C" w:rsidR="002503CB" w:rsidRDefault="002503CB" w:rsidP="002503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Pinpoint bleeding may occur. This can last for a few hours </w:t>
      </w:r>
      <w:r w:rsidR="00350270">
        <w:rPr>
          <w:rFonts w:asciiTheme="majorHAnsi" w:hAnsiTheme="majorHAnsi" w:cstheme="majorHAnsi"/>
        </w:rPr>
        <w:t>to a day</w:t>
      </w:r>
      <w:r w:rsidR="0076229E">
        <w:rPr>
          <w:rFonts w:asciiTheme="majorHAnsi" w:hAnsiTheme="majorHAnsi" w:cstheme="majorHAnsi"/>
        </w:rPr>
        <w:t>.</w:t>
      </w:r>
    </w:p>
    <w:p w14:paraId="390881B7" w14:textId="5E80C8E2" w:rsidR="002503CB" w:rsidRDefault="00350270" w:rsidP="002503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503CB">
        <w:rPr>
          <w:rFonts w:asciiTheme="majorHAnsi" w:hAnsiTheme="majorHAnsi" w:cstheme="majorHAnsi"/>
        </w:rPr>
        <w:t>welling is common and expected</w:t>
      </w:r>
      <w:r>
        <w:rPr>
          <w:rFonts w:asciiTheme="majorHAnsi" w:hAnsiTheme="majorHAnsi" w:cstheme="majorHAnsi"/>
        </w:rPr>
        <w:t xml:space="preserve"> and will continue to decrease with time. </w:t>
      </w:r>
    </w:p>
    <w:p w14:paraId="0DA77D64" w14:textId="5F77FAF9" w:rsidR="00084139" w:rsidRDefault="00084139" w:rsidP="002503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After 2-3 days your skin may become dry and flaky. </w:t>
      </w:r>
      <w:r w:rsidR="00F7763D">
        <w:rPr>
          <w:rFonts w:asciiTheme="majorHAnsi" w:hAnsiTheme="majorHAnsi" w:cstheme="majorHAnsi"/>
        </w:rPr>
        <w:t>Typically,</w:t>
      </w:r>
      <w:r>
        <w:rPr>
          <w:rFonts w:asciiTheme="majorHAnsi" w:hAnsiTheme="majorHAnsi" w:cstheme="majorHAnsi"/>
        </w:rPr>
        <w:t xml:space="preserve"> this will resolve after 7 days. </w:t>
      </w:r>
    </w:p>
    <w:p w14:paraId="4E90384F" w14:textId="652B4CB8" w:rsidR="00084139" w:rsidRDefault="00084139" w:rsidP="002503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Results will be apparent 1 week after your treatment but will continue to improve over the next 90 days. </w:t>
      </w:r>
    </w:p>
    <w:p w14:paraId="3D937A4B" w14:textId="77777777" w:rsidR="002503CB" w:rsidRDefault="002503CB" w:rsidP="002503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Average number of treatments vary depending on the skin condition and concerns.</w:t>
      </w:r>
    </w:p>
    <w:p w14:paraId="5DC76BEE" w14:textId="77777777" w:rsidR="002503CB" w:rsidRPr="005405D3" w:rsidRDefault="002503CB" w:rsidP="002503CB">
      <w:pPr>
        <w:rPr>
          <w:rFonts w:asciiTheme="majorHAnsi" w:hAnsiTheme="majorHAnsi" w:cstheme="majorHAnsi"/>
        </w:rPr>
      </w:pPr>
    </w:p>
    <w:p w14:paraId="46847DC0" w14:textId="77777777" w:rsidR="002503CB" w:rsidRDefault="002503CB" w:rsidP="002503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Pre-Treatment</w:t>
      </w:r>
    </w:p>
    <w:p w14:paraId="63D904FE" w14:textId="77777777" w:rsidR="002503CB" w:rsidRPr="00933FDA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Avoid sun exposure, tanning beds, and sunless tanner in the area being treated for 4 weeks. </w:t>
      </w:r>
      <w:r w:rsidRPr="00933FDA">
        <w:rPr>
          <w:rFonts w:asciiTheme="majorHAnsi" w:hAnsiTheme="majorHAnsi" w:cstheme="majorHAnsi"/>
          <w:i/>
          <w:iCs/>
        </w:rPr>
        <w:t xml:space="preserve">Presenting with a tan will result in rescheduling of treatment. </w:t>
      </w:r>
    </w:p>
    <w:p w14:paraId="17A160BD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Dark hair that is present in the area to be treated should be shaved or clipped. </w:t>
      </w:r>
    </w:p>
    <w:p w14:paraId="2508EBAF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5BBD">
        <w:rPr>
          <w:rFonts w:asciiTheme="majorHAnsi" w:hAnsiTheme="majorHAnsi" w:cstheme="majorHAnsi"/>
        </w:rPr>
        <w:t xml:space="preserve">Discontinue photosensitizing and topical medications (AHA/BHA, hydroquinone, retinols/retinoid, </w:t>
      </w:r>
      <w:proofErr w:type="spellStart"/>
      <w:r w:rsidRPr="00745BBD">
        <w:rPr>
          <w:rFonts w:asciiTheme="majorHAnsi" w:hAnsiTheme="majorHAnsi" w:cstheme="majorHAnsi"/>
        </w:rPr>
        <w:t>Tazorac</w:t>
      </w:r>
      <w:proofErr w:type="spellEnd"/>
      <w:r w:rsidRPr="00745BBD">
        <w:rPr>
          <w:rFonts w:asciiTheme="majorHAnsi" w:hAnsiTheme="majorHAnsi" w:cstheme="majorHAnsi"/>
        </w:rPr>
        <w:t xml:space="preserve">, </w:t>
      </w:r>
      <w:proofErr w:type="spellStart"/>
      <w:r w:rsidRPr="00745BBD">
        <w:rPr>
          <w:rFonts w:asciiTheme="majorHAnsi" w:hAnsiTheme="majorHAnsi" w:cstheme="majorHAnsi"/>
        </w:rPr>
        <w:t>Differin</w:t>
      </w:r>
      <w:proofErr w:type="spellEnd"/>
      <w:r w:rsidRPr="00745BBD">
        <w:rPr>
          <w:rFonts w:asciiTheme="majorHAnsi" w:hAnsiTheme="majorHAnsi" w:cstheme="majorHAnsi"/>
        </w:rPr>
        <w:t xml:space="preserve">, etc.) to the area for </w:t>
      </w:r>
      <w:r w:rsidRPr="00FB2316">
        <w:rPr>
          <w:rFonts w:asciiTheme="majorHAnsi" w:hAnsiTheme="majorHAnsi" w:cstheme="majorHAnsi"/>
        </w:rPr>
        <w:t>7 days</w:t>
      </w:r>
      <w:r w:rsidRPr="00745BBD">
        <w:rPr>
          <w:rFonts w:asciiTheme="majorHAnsi" w:hAnsiTheme="majorHAnsi" w:cstheme="majorHAnsi"/>
        </w:rPr>
        <w:t xml:space="preserve"> prior to treatment.</w:t>
      </w:r>
    </w:p>
    <w:p w14:paraId="624654D1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Discontinue anti-inflammatory/blood thinning medications (Omega 3/Fish Oil, Aspirin, NSAIDS/Ibuprofen/Naproxen/Advil/Motrin, Ginkgo Biloba/Ginseng/St. John’s Wort, Vitamin E/Herbal supplements) for</w:t>
      </w:r>
      <w:r w:rsidRPr="00FB2316">
        <w:rPr>
          <w:rFonts w:asciiTheme="majorHAnsi" w:hAnsiTheme="majorHAnsi" w:cstheme="majorHAnsi"/>
        </w:rPr>
        <w:t xml:space="preserve"> 5 days </w:t>
      </w:r>
      <w:r>
        <w:rPr>
          <w:rFonts w:asciiTheme="majorHAnsi" w:hAnsiTheme="majorHAnsi" w:cstheme="majorHAnsi"/>
        </w:rPr>
        <w:t xml:space="preserve">prior to treatment. </w:t>
      </w:r>
    </w:p>
    <w:p w14:paraId="3F30B144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Avoid injectables, chemical peels, and other laser treatments for approximately 2 weeks prior. </w:t>
      </w:r>
    </w:p>
    <w:p w14:paraId="4A0D414A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Notify provider if you have a history of cold sores or acne breakouts prior to scheduling. </w:t>
      </w:r>
    </w:p>
    <w:p w14:paraId="4CEB7494" w14:textId="4ED2107A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recommend taking an OTC antihistamine such as Claritin or Zyrtec </w:t>
      </w:r>
      <w:r w:rsidR="0076229E">
        <w:rPr>
          <w:rFonts w:asciiTheme="majorHAnsi" w:hAnsiTheme="majorHAnsi" w:cstheme="majorHAnsi"/>
        </w:rPr>
        <w:t xml:space="preserve">24 </w:t>
      </w:r>
      <w:r>
        <w:rPr>
          <w:rFonts w:asciiTheme="majorHAnsi" w:hAnsiTheme="majorHAnsi" w:cstheme="majorHAnsi"/>
        </w:rPr>
        <w:t xml:space="preserve">hours prior to your procedure to help alleviate potential swelling after your procedure. </w:t>
      </w:r>
    </w:p>
    <w:p w14:paraId="12F357DB" w14:textId="77777777" w:rsidR="00F7763D" w:rsidRPr="00F7763D" w:rsidRDefault="00F7763D" w:rsidP="00F7763D">
      <w:pPr>
        <w:pStyle w:val="ListParagraph"/>
        <w:rPr>
          <w:rFonts w:asciiTheme="majorHAnsi" w:hAnsiTheme="majorHAnsi" w:cstheme="majorHAnsi"/>
        </w:rPr>
      </w:pPr>
    </w:p>
    <w:p w14:paraId="7FE4306F" w14:textId="77777777" w:rsidR="002503CB" w:rsidRDefault="002503CB" w:rsidP="002503CB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lastRenderedPageBreak/>
        <w:t>Post-Treatment</w:t>
      </w:r>
    </w:p>
    <w:p w14:paraId="70231E23" w14:textId="473B824D" w:rsidR="002503CB" w:rsidRPr="00FB2316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Cold compresses may provide comfort immediately after treatment</w:t>
      </w:r>
      <w:r w:rsidR="00F7763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0E4822D3" w14:textId="7711CFBC" w:rsidR="002503CB" w:rsidRPr="00BC2C6C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Allow skin to heal and don’t put further stress on your skin. Use</w:t>
      </w:r>
      <w:r w:rsidR="0076229E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 xml:space="preserve"> gentle cleanser and keep skin moisturized and out of the sun</w:t>
      </w:r>
      <w:r w:rsidR="00BE6C40">
        <w:rPr>
          <w:rFonts w:asciiTheme="majorHAnsi" w:hAnsiTheme="majorHAnsi" w:cstheme="majorHAnsi"/>
        </w:rPr>
        <w:t xml:space="preserve"> until the skin is fully healed. We encourage clients to continue to use SPF 30+ whenever outdoors. </w:t>
      </w:r>
    </w:p>
    <w:p w14:paraId="006CA0BE" w14:textId="77777777" w:rsidR="002503CB" w:rsidRPr="004C7609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If you experience any pinpoint bleeding, dab the areas with damp gauze.</w:t>
      </w:r>
    </w:p>
    <w:p w14:paraId="625F5351" w14:textId="1780C838" w:rsidR="002503CB" w:rsidRPr="004C7609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To avoid further swelling, you may choose to sleep in an upright position the first two nights after the treatment. The first morning</w:t>
      </w:r>
      <w:r w:rsidR="009F0A18">
        <w:rPr>
          <w:rFonts w:asciiTheme="majorHAnsi" w:hAnsiTheme="majorHAnsi" w:cstheme="majorHAnsi"/>
        </w:rPr>
        <w:t xml:space="preserve"> after</w:t>
      </w:r>
      <w:r>
        <w:rPr>
          <w:rFonts w:asciiTheme="majorHAnsi" w:hAnsiTheme="majorHAnsi" w:cstheme="majorHAnsi"/>
        </w:rPr>
        <w:t xml:space="preserve"> treatment is when swelling is more prevalent, especially under the eyes. Swelling may last 2-4 days. We recommend that all our</w:t>
      </w:r>
      <w:r w:rsidR="00F7763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clients take an OTC Claritin or Zyrtec in the morning and Benadryl at night to reduce post-procedure swelling. </w:t>
      </w:r>
    </w:p>
    <w:p w14:paraId="7E0C3067" w14:textId="5D680869" w:rsidR="002503CB" w:rsidRPr="005C6BB4" w:rsidRDefault="009F0A18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As your skin heals</w:t>
      </w:r>
      <w:r w:rsidR="002503CB">
        <w:rPr>
          <w:rFonts w:asciiTheme="majorHAnsi" w:hAnsiTheme="majorHAnsi" w:cstheme="majorHAnsi"/>
        </w:rPr>
        <w:t xml:space="preserve"> your skin will be very dry and </w:t>
      </w:r>
      <w:r>
        <w:rPr>
          <w:rFonts w:asciiTheme="majorHAnsi" w:hAnsiTheme="majorHAnsi" w:cstheme="majorHAnsi"/>
        </w:rPr>
        <w:t>begin to flake and peel.</w:t>
      </w:r>
      <w:r w:rsidR="002503CB">
        <w:rPr>
          <w:rFonts w:asciiTheme="majorHAnsi" w:hAnsiTheme="majorHAnsi" w:cstheme="majorHAnsi"/>
        </w:rPr>
        <w:t xml:space="preserve"> Keep your skin well moisturized to support the healing process. </w:t>
      </w:r>
    </w:p>
    <w:p w14:paraId="34A9CCE4" w14:textId="77777777" w:rsidR="002503CB" w:rsidRPr="005C6BB4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For general post-treatment discomfort, an OTC oral pain reliver, </w:t>
      </w:r>
      <w:proofErr w:type="gramStart"/>
      <w:r>
        <w:rPr>
          <w:rFonts w:asciiTheme="majorHAnsi" w:hAnsiTheme="majorHAnsi" w:cstheme="majorHAnsi"/>
        </w:rPr>
        <w:t>i.e.</w:t>
      </w:r>
      <w:proofErr w:type="gramEnd"/>
      <w:r>
        <w:rPr>
          <w:rFonts w:asciiTheme="majorHAnsi" w:hAnsiTheme="majorHAnsi" w:cstheme="majorHAnsi"/>
        </w:rPr>
        <w:t xml:space="preserve"> Extra Strength Tylenol or Ibuprofen can be taken. If an anti-viral was prescribed, continue to take as directed.</w:t>
      </w:r>
    </w:p>
    <w:p w14:paraId="712608D6" w14:textId="748C0EE2" w:rsidR="002503CB" w:rsidRPr="009F0A18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Avoid </w:t>
      </w:r>
      <w:r w:rsidR="00BE6C40">
        <w:rPr>
          <w:rFonts w:asciiTheme="majorHAnsi" w:hAnsiTheme="majorHAnsi" w:cstheme="majorHAnsi"/>
        </w:rPr>
        <w:t xml:space="preserve">picking, </w:t>
      </w:r>
      <w:r>
        <w:rPr>
          <w:rFonts w:asciiTheme="majorHAnsi" w:hAnsiTheme="majorHAnsi" w:cstheme="majorHAnsi"/>
        </w:rPr>
        <w:t>scratching</w:t>
      </w:r>
      <w:r w:rsidR="00BE6C4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and itching, as scarring and pigmentation complications can occur. Itching can be relieved by OTC oral Benadryl.</w:t>
      </w:r>
    </w:p>
    <w:p w14:paraId="5348502E" w14:textId="3A40195B" w:rsidR="009F0A18" w:rsidRPr="005C6BB4" w:rsidRDefault="009F0A18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Most clients are typically healed within 7-14 days depending on the depth and aggressiveness of the treatment. </w:t>
      </w:r>
    </w:p>
    <w:p w14:paraId="5B2DFAEB" w14:textId="77777777" w:rsidR="002503CB" w:rsidRDefault="002503CB" w:rsidP="002503CB">
      <w:pPr>
        <w:pStyle w:val="ListParagraph"/>
        <w:rPr>
          <w:rFonts w:asciiTheme="majorHAnsi" w:hAnsiTheme="majorHAnsi" w:cstheme="majorHAnsi"/>
          <w:u w:val="single"/>
        </w:rPr>
      </w:pPr>
    </w:p>
    <w:p w14:paraId="0DFFE8E8" w14:textId="77777777" w:rsidR="002503CB" w:rsidRPr="009730D5" w:rsidRDefault="002503CB" w:rsidP="002503CB">
      <w:pPr>
        <w:pStyle w:val="ListParagraph"/>
        <w:rPr>
          <w:rFonts w:asciiTheme="majorHAnsi" w:hAnsiTheme="majorHAnsi" w:cstheme="majorHAnsi"/>
          <w:u w:val="single"/>
        </w:rPr>
      </w:pPr>
    </w:p>
    <w:p w14:paraId="2D96D676" w14:textId="77777777" w:rsidR="002503CB" w:rsidRDefault="002503CB" w:rsidP="002503CB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Post-Treatment Skin Care</w:t>
      </w:r>
    </w:p>
    <w:p w14:paraId="0EAE3FF7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Cleansing:</w:t>
      </w:r>
    </w:p>
    <w:p w14:paraId="4DD8AB11" w14:textId="78631559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Cleanse the skin two times a day with plain, lukewarm water and a gentle cleanser</w:t>
      </w:r>
      <w:r w:rsidR="009F0A18">
        <w:rPr>
          <w:rFonts w:asciiTheme="majorHAnsi" w:hAnsiTheme="majorHAnsi" w:cstheme="majorHAnsi"/>
        </w:rPr>
        <w:t xml:space="preserve"> starting the following day after your treatment</w:t>
      </w:r>
      <w:r>
        <w:rPr>
          <w:rFonts w:asciiTheme="majorHAnsi" w:hAnsiTheme="majorHAnsi" w:cstheme="majorHAnsi"/>
        </w:rPr>
        <w:t xml:space="preserve">. Use your hands </w:t>
      </w:r>
      <w:r w:rsidR="00EF0740">
        <w:rPr>
          <w:rFonts w:asciiTheme="majorHAnsi" w:hAnsiTheme="majorHAnsi" w:cstheme="majorHAnsi"/>
        </w:rPr>
        <w:t>and use a</w:t>
      </w:r>
      <w:r>
        <w:rPr>
          <w:rFonts w:asciiTheme="majorHAnsi" w:hAnsiTheme="majorHAnsi" w:cstheme="majorHAnsi"/>
        </w:rPr>
        <w:t xml:space="preserve"> gentle patting motion. Do NOT rub, scrub, use an exfoliant or a skin care brush.</w:t>
      </w:r>
    </w:p>
    <w:p w14:paraId="0C2777D5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Moisturizer:</w:t>
      </w:r>
    </w:p>
    <w:p w14:paraId="612CD2E2" w14:textId="08AE8863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Moisturizer should be applied generously over treated area and reapplied whenever your skin feels dry or tight. Do NOT pick at your skin</w:t>
      </w:r>
      <w:r w:rsidR="00EF0740">
        <w:rPr>
          <w:rFonts w:asciiTheme="majorHAnsi" w:hAnsiTheme="majorHAnsi" w:cstheme="majorHAnsi"/>
        </w:rPr>
        <w:t>, this will</w:t>
      </w:r>
      <w:r>
        <w:rPr>
          <w:rFonts w:asciiTheme="majorHAnsi" w:hAnsiTheme="majorHAnsi" w:cstheme="majorHAnsi"/>
        </w:rPr>
        <w:t xml:space="preserve"> reduce the risk of post procedure complications. </w:t>
      </w:r>
    </w:p>
    <w:p w14:paraId="0FA32443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Sunscreen:</w:t>
      </w:r>
    </w:p>
    <w:p w14:paraId="00B2D0FF" w14:textId="710776FC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Sunscreen is a MUST and should be used daily beginning the day of treatment and used consistently for up to 3 months post procedure. Use a SPF with Broadband UVA and UVB protection and a SPF of 30. Ensure to reapply during sun exposure. </w:t>
      </w:r>
    </w:p>
    <w:p w14:paraId="67087205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Tips &amp; Tricks:</w:t>
      </w:r>
    </w:p>
    <w:p w14:paraId="249235EB" w14:textId="77777777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Make-up can typically be worn once the peeling process is complete or 24 hours post treatment, if desired.</w:t>
      </w:r>
    </w:p>
    <w:p w14:paraId="182B3C7C" w14:textId="77777777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Wear a wide-brimmed hat or clothing for 2 months post treatment to avoid blistering, scarring, hyperpigmentation, and hypopigmentation.</w:t>
      </w:r>
    </w:p>
    <w:p w14:paraId="4DBC18CB" w14:textId="77777777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showering, avoid getting shampoo directly on the treated area.</w:t>
      </w:r>
    </w:p>
    <w:p w14:paraId="441002FB" w14:textId="77777777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Avoid strenuous exercise and sweating until after skin has healed.</w:t>
      </w:r>
    </w:p>
    <w:p w14:paraId="354F2BDB" w14:textId="77777777" w:rsidR="002503CB" w:rsidRPr="009730D5" w:rsidRDefault="002503CB" w:rsidP="002503CB">
      <w:pPr>
        <w:rPr>
          <w:rFonts w:asciiTheme="majorHAnsi" w:hAnsiTheme="majorHAnsi" w:cstheme="majorHAnsi"/>
          <w:u w:val="single"/>
        </w:rPr>
      </w:pPr>
    </w:p>
    <w:p w14:paraId="39522DC7" w14:textId="77777777" w:rsidR="002503CB" w:rsidRDefault="002503CB" w:rsidP="002503CB">
      <w:pPr>
        <w:rPr>
          <w:rFonts w:asciiTheme="majorHAnsi" w:hAnsiTheme="majorHAnsi" w:cstheme="majorHAnsi"/>
          <w:u w:val="single"/>
        </w:rPr>
      </w:pPr>
    </w:p>
    <w:p w14:paraId="20B2EE22" w14:textId="77777777" w:rsidR="002503CB" w:rsidRPr="00933FDA" w:rsidRDefault="002503CB" w:rsidP="002503CB">
      <w:pPr>
        <w:rPr>
          <w:rFonts w:asciiTheme="majorHAnsi" w:hAnsiTheme="majorHAnsi" w:cstheme="majorHAnsi"/>
        </w:rPr>
      </w:pPr>
      <w:r w:rsidRPr="00933FDA">
        <w:rPr>
          <w:rFonts w:asciiTheme="majorHAnsi" w:hAnsiTheme="majorHAnsi" w:cstheme="majorHAnsi"/>
          <w:u w:val="single"/>
        </w:rPr>
        <w:lastRenderedPageBreak/>
        <w:t>Complications/Risks</w:t>
      </w:r>
    </w:p>
    <w:p w14:paraId="0B6642BB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Scarring – Hypertrophic and Non-hypertrophic</w:t>
      </w:r>
    </w:p>
    <w:p w14:paraId="6D1AB222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Burns – from superficial to full thickness</w:t>
      </w:r>
    </w:p>
    <w:p w14:paraId="3430B704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Extensive tissue destruction</w:t>
      </w:r>
    </w:p>
    <w:p w14:paraId="4BE9E740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Ulcerations</w:t>
      </w:r>
    </w:p>
    <w:p w14:paraId="67595113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Hyperpigmentation or Hypopigmentation</w:t>
      </w:r>
    </w:p>
    <w:p w14:paraId="68882309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Induced bruising or petechiae formation</w:t>
      </w:r>
    </w:p>
    <w:p w14:paraId="49B50801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Severe edema</w:t>
      </w:r>
    </w:p>
    <w:p w14:paraId="4100F23E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may be some degree of swelling immediately post-treatment, however if you experience excessive swelling or any of the following signs of infection, you should contact the office immediately. Signs of infection include: </w:t>
      </w:r>
    </w:p>
    <w:p w14:paraId="5C5A133B" w14:textId="77777777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Drainage – looks like pus</w:t>
      </w:r>
    </w:p>
    <w:p w14:paraId="06A0AF0E" w14:textId="77777777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Increased warmth at or around the treated area</w:t>
      </w:r>
    </w:p>
    <w:p w14:paraId="5D685FC9" w14:textId="77777777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Fever of 101.5 of higher</w:t>
      </w:r>
    </w:p>
    <w:p w14:paraId="082F889A" w14:textId="77777777" w:rsidR="002503CB" w:rsidRDefault="002503CB" w:rsidP="002503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Extreme itching</w:t>
      </w:r>
    </w:p>
    <w:p w14:paraId="2298229C" w14:textId="77777777" w:rsidR="002503CB" w:rsidRPr="00843B68" w:rsidRDefault="002503CB" w:rsidP="002503CB">
      <w:pPr>
        <w:rPr>
          <w:rFonts w:asciiTheme="majorHAnsi" w:hAnsiTheme="majorHAnsi" w:cstheme="majorHAnsi"/>
        </w:rPr>
      </w:pPr>
    </w:p>
    <w:p w14:paraId="41748A05" w14:textId="77777777" w:rsidR="002503CB" w:rsidRDefault="002503CB" w:rsidP="002503CB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Considerations</w:t>
      </w:r>
    </w:p>
    <w:p w14:paraId="2EDFC95E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Anticoagulant medications that may hinder coagulation, or have predisposition to bruising</w:t>
      </w:r>
    </w:p>
    <w:p w14:paraId="6FB79DC5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Undefined lesions</w:t>
      </w:r>
    </w:p>
    <w:p w14:paraId="722C7AFC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Susceptible to Post-Inflammatory Hyperpigmentation (PIH)</w:t>
      </w:r>
    </w:p>
    <w:p w14:paraId="2F770F75" w14:textId="77777777" w:rsidR="002503CB" w:rsidRPr="00BA13F9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Fillers or injectables</w:t>
      </w:r>
    </w:p>
    <w:p w14:paraId="0598C35D" w14:textId="77777777" w:rsidR="002503CB" w:rsidRDefault="002503CB" w:rsidP="002503CB">
      <w:pPr>
        <w:pStyle w:val="ListParagraph"/>
        <w:rPr>
          <w:rFonts w:asciiTheme="majorHAnsi" w:hAnsiTheme="majorHAnsi" w:cstheme="majorHAnsi"/>
        </w:rPr>
      </w:pPr>
    </w:p>
    <w:p w14:paraId="508B81AE" w14:textId="77777777" w:rsidR="002503CB" w:rsidRPr="00BA13F9" w:rsidRDefault="002503CB" w:rsidP="002503CB">
      <w:pPr>
        <w:pStyle w:val="ListParagraph"/>
        <w:rPr>
          <w:rFonts w:asciiTheme="majorHAnsi" w:hAnsiTheme="majorHAnsi" w:cstheme="majorHAnsi"/>
        </w:rPr>
      </w:pPr>
    </w:p>
    <w:p w14:paraId="12FAC136" w14:textId="77777777" w:rsidR="002503CB" w:rsidRDefault="002503CB" w:rsidP="002503CB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Contraindications</w:t>
      </w:r>
    </w:p>
    <w:p w14:paraId="38D2F5A8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Actively tanning or recent UV exposure</w:t>
      </w:r>
    </w:p>
    <w:p w14:paraId="1026FAFC" w14:textId="77777777" w:rsidR="002503CB" w:rsidRPr="004606E7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606E7">
        <w:rPr>
          <w:rFonts w:asciiTheme="majorHAnsi" w:hAnsiTheme="majorHAnsi" w:cstheme="majorHAnsi"/>
        </w:rPr>
        <w:t xml:space="preserve">Pregnancy </w:t>
      </w:r>
    </w:p>
    <w:p w14:paraId="42775DEE" w14:textId="77777777" w:rsidR="002503CB" w:rsidRPr="004606E7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606E7">
        <w:rPr>
          <w:rFonts w:asciiTheme="majorHAnsi" w:hAnsiTheme="majorHAnsi" w:cstheme="majorHAnsi"/>
        </w:rPr>
        <w:t>Isotretinoin (Accutane) use within the past year.</w:t>
      </w:r>
    </w:p>
    <w:p w14:paraId="785B38C4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History of keloid scar formations</w:t>
      </w:r>
    </w:p>
    <w:p w14:paraId="5E9DB814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Immunocompromised or have compromised healing</w:t>
      </w:r>
    </w:p>
    <w:p w14:paraId="63ABC14A" w14:textId="77777777" w:rsidR="002503CB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Using long-standing systemic steroids (Prednisone, Dexamethasone)</w:t>
      </w:r>
    </w:p>
    <w:p w14:paraId="4F230E8C" w14:textId="77777777" w:rsidR="002503CB" w:rsidRPr="004606E7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606E7">
        <w:rPr>
          <w:rFonts w:asciiTheme="majorHAnsi" w:hAnsiTheme="majorHAnsi" w:cstheme="majorHAnsi"/>
        </w:rPr>
        <w:t>Infectious disease</w:t>
      </w:r>
    </w:p>
    <w:p w14:paraId="0EF1E276" w14:textId="77777777" w:rsidR="002503CB" w:rsidRPr="004606E7" w:rsidRDefault="002503CB" w:rsidP="002503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606E7">
        <w:rPr>
          <w:rFonts w:asciiTheme="majorHAnsi" w:hAnsiTheme="majorHAnsi" w:cstheme="majorHAnsi"/>
        </w:rPr>
        <w:t>Connective tissue disease</w:t>
      </w:r>
    </w:p>
    <w:p w14:paraId="1ABB4631" w14:textId="77777777" w:rsidR="00FB5D90" w:rsidRDefault="00FB5D90"/>
    <w:sectPr w:rsidR="00FB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756"/>
    <w:multiLevelType w:val="hybridMultilevel"/>
    <w:tmpl w:val="272C3304"/>
    <w:lvl w:ilvl="0" w:tplc="CC78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ABE"/>
    <w:multiLevelType w:val="hybridMultilevel"/>
    <w:tmpl w:val="462802C4"/>
    <w:lvl w:ilvl="0" w:tplc="3BB875B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33352">
    <w:abstractNumId w:val="0"/>
  </w:num>
  <w:num w:numId="2" w16cid:durableId="64889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CB"/>
    <w:rsid w:val="00084139"/>
    <w:rsid w:val="00102C46"/>
    <w:rsid w:val="002503CB"/>
    <w:rsid w:val="00350270"/>
    <w:rsid w:val="003F76A1"/>
    <w:rsid w:val="0076229E"/>
    <w:rsid w:val="008921E4"/>
    <w:rsid w:val="009F0A18"/>
    <w:rsid w:val="00BE6C40"/>
    <w:rsid w:val="00EF0740"/>
    <w:rsid w:val="00F7763D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0B2A"/>
  <w15:chartTrackingRefBased/>
  <w15:docId w15:val="{18441188-88DA-46E8-BE4A-EFACA977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Whitney</cp:lastModifiedBy>
  <cp:revision>3</cp:revision>
  <dcterms:created xsi:type="dcterms:W3CDTF">2022-08-18T13:52:00Z</dcterms:created>
  <dcterms:modified xsi:type="dcterms:W3CDTF">2022-08-24T17:07:00Z</dcterms:modified>
</cp:coreProperties>
</file>