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70CC" w14:textId="7F87A44F" w:rsidR="00AB7B74" w:rsidRDefault="00AB7B74" w:rsidP="00AB7B7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 wp14:anchorId="365A69C0" wp14:editId="4597C3B1">
            <wp:extent cx="857250" cy="8572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3" cy="8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F176" w14:textId="6013FF9B" w:rsidR="00AB7B74" w:rsidRPr="00FD5C05" w:rsidRDefault="00AB7B74" w:rsidP="00AB7B7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Neuro</w:t>
      </w:r>
      <w:r w:rsidR="002576EF">
        <w:rPr>
          <w:rFonts w:asciiTheme="majorHAnsi" w:hAnsiTheme="majorHAnsi" w:cstheme="majorHAnsi"/>
          <w:b/>
          <w:bCs/>
          <w:sz w:val="28"/>
          <w:szCs w:val="28"/>
        </w:rPr>
        <w:t>toxin</w:t>
      </w:r>
      <w:r w:rsidR="0035148C">
        <w:rPr>
          <w:rFonts w:asciiTheme="majorHAnsi" w:hAnsiTheme="majorHAnsi" w:cstheme="majorHAnsi"/>
          <w:b/>
          <w:bCs/>
          <w:sz w:val="28"/>
          <w:szCs w:val="28"/>
        </w:rPr>
        <w:t xml:space="preserve"> (Botox</w:t>
      </w:r>
      <w:r w:rsidR="006F2C33">
        <w:rPr>
          <w:rFonts w:asciiTheme="majorHAnsi" w:hAnsiTheme="majorHAnsi" w:cstheme="majorHAnsi"/>
          <w:b/>
          <w:bCs/>
          <w:sz w:val="28"/>
          <w:szCs w:val="28"/>
        </w:rPr>
        <w:t xml:space="preserve"> &amp; </w:t>
      </w:r>
      <w:r w:rsidR="0035148C">
        <w:rPr>
          <w:rFonts w:asciiTheme="majorHAnsi" w:hAnsiTheme="majorHAnsi" w:cstheme="majorHAnsi"/>
          <w:b/>
          <w:bCs/>
          <w:sz w:val="28"/>
          <w:szCs w:val="28"/>
        </w:rPr>
        <w:t>Dysport)</w:t>
      </w:r>
    </w:p>
    <w:p w14:paraId="6E753446" w14:textId="5B51830C" w:rsidR="00AB7B74" w:rsidRDefault="00742CD6" w:rsidP="00AB7B74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Neuro</w:t>
      </w:r>
      <w:r w:rsidR="002576EF">
        <w:rPr>
          <w:rFonts w:asciiTheme="majorHAnsi" w:hAnsiTheme="majorHAnsi" w:cstheme="majorHAnsi"/>
          <w:i/>
          <w:iCs/>
        </w:rPr>
        <w:t>toxin</w:t>
      </w:r>
      <w:r>
        <w:rPr>
          <w:rFonts w:asciiTheme="majorHAnsi" w:hAnsiTheme="majorHAnsi" w:cstheme="majorHAnsi"/>
          <w:i/>
          <w:iCs/>
        </w:rPr>
        <w:t xml:space="preserve">s, such as Botox and Dysport, </w:t>
      </w:r>
      <w:r w:rsidR="00C06748">
        <w:rPr>
          <w:rFonts w:asciiTheme="majorHAnsi" w:hAnsiTheme="majorHAnsi" w:cstheme="majorHAnsi"/>
          <w:i/>
          <w:iCs/>
        </w:rPr>
        <w:t xml:space="preserve">temporarily </w:t>
      </w:r>
      <w:r>
        <w:rPr>
          <w:rFonts w:asciiTheme="majorHAnsi" w:hAnsiTheme="majorHAnsi" w:cstheme="majorHAnsi"/>
          <w:i/>
          <w:iCs/>
        </w:rPr>
        <w:t xml:space="preserve">inhibit muscle contractions that contribute to the development of fine lines and wrinkles.  </w:t>
      </w:r>
      <w:r w:rsidR="00E10DB8">
        <w:rPr>
          <w:rFonts w:asciiTheme="majorHAnsi" w:hAnsiTheme="majorHAnsi" w:cstheme="majorHAnsi"/>
          <w:i/>
          <w:iCs/>
        </w:rPr>
        <w:t>With continued use of neuromodulators every 3 to 4 months, lines and wrinkle formation can also be prevented.</w:t>
      </w:r>
    </w:p>
    <w:p w14:paraId="21635DAA" w14:textId="77777777" w:rsidR="00AB7B74" w:rsidRPr="009C5329" w:rsidRDefault="00AB7B74" w:rsidP="00AB7B74">
      <w:pPr>
        <w:jc w:val="center"/>
        <w:rPr>
          <w:rFonts w:asciiTheme="majorHAnsi" w:hAnsiTheme="majorHAnsi" w:cstheme="majorHAnsi"/>
          <w:i/>
          <w:iCs/>
        </w:rPr>
      </w:pPr>
    </w:p>
    <w:p w14:paraId="7C0CFC86" w14:textId="77777777" w:rsidR="00AB7B74" w:rsidRPr="00820A9C" w:rsidRDefault="00AB7B74" w:rsidP="00AB7B74">
      <w:pPr>
        <w:rPr>
          <w:rFonts w:asciiTheme="majorHAnsi" w:hAnsiTheme="majorHAnsi" w:cstheme="majorHAnsi"/>
          <w:u w:val="single"/>
        </w:rPr>
      </w:pPr>
      <w:r w:rsidRPr="00820A9C">
        <w:rPr>
          <w:rFonts w:asciiTheme="majorHAnsi" w:hAnsiTheme="majorHAnsi" w:cstheme="majorHAnsi"/>
          <w:u w:val="single"/>
        </w:rPr>
        <w:t>What to expect</w:t>
      </w:r>
    </w:p>
    <w:p w14:paraId="5AFCF2AD" w14:textId="7789352B" w:rsidR="0035148C" w:rsidRDefault="00C3070E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first step is your consultation where y</w:t>
      </w:r>
      <w:r w:rsidR="0035148C">
        <w:rPr>
          <w:rFonts w:asciiTheme="majorHAnsi" w:hAnsiTheme="majorHAnsi" w:cstheme="majorHAnsi"/>
        </w:rPr>
        <w:t>our provider will perform a full facial assessment to determine a treatment plan</w:t>
      </w:r>
      <w:r w:rsidR="00392890">
        <w:rPr>
          <w:rFonts w:asciiTheme="majorHAnsi" w:hAnsiTheme="majorHAnsi" w:cstheme="majorHAnsi"/>
        </w:rPr>
        <w:t>.</w:t>
      </w:r>
    </w:p>
    <w:p w14:paraId="4FCFF035" w14:textId="3BBEE7F0" w:rsidR="00C06748" w:rsidRDefault="00C06748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Treatment typically takes about 15 minutes, and there is no downtime.</w:t>
      </w:r>
    </w:p>
    <w:p w14:paraId="2D6D7EBD" w14:textId="65C9B9DD" w:rsidR="00AB7B74" w:rsidRDefault="0035148C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your appointment at least 2 weeks prior to a special event to allow for full onset of neurotoxin, and to ensure any bruising has subsided</w:t>
      </w:r>
      <w:r w:rsidR="00392890">
        <w:rPr>
          <w:rFonts w:asciiTheme="majorHAnsi" w:hAnsiTheme="majorHAnsi" w:cstheme="majorHAnsi"/>
        </w:rPr>
        <w:t>.</w:t>
      </w:r>
    </w:p>
    <w:p w14:paraId="06EC4E3F" w14:textId="32827D23" w:rsidR="00C3070E" w:rsidRDefault="00C3070E" w:rsidP="00C3070E">
      <w:pPr>
        <w:pStyle w:val="ListParagraph"/>
        <w:rPr>
          <w:rFonts w:asciiTheme="majorHAnsi" w:hAnsiTheme="majorHAnsi" w:cstheme="majorHAnsi"/>
        </w:rPr>
      </w:pPr>
    </w:p>
    <w:p w14:paraId="53076EAC" w14:textId="77777777" w:rsidR="00C3070E" w:rsidRDefault="00C3070E" w:rsidP="00C3070E">
      <w:pPr>
        <w:pStyle w:val="ListParagraph"/>
        <w:rPr>
          <w:rFonts w:asciiTheme="majorHAnsi" w:hAnsiTheme="majorHAnsi" w:cstheme="majorHAnsi"/>
        </w:rPr>
      </w:pPr>
    </w:p>
    <w:p w14:paraId="72EE27AE" w14:textId="076ADB4B" w:rsidR="00AB7B74" w:rsidRPr="00AB7B74" w:rsidRDefault="00AB7B74" w:rsidP="00AB7B74">
      <w:pPr>
        <w:rPr>
          <w:rFonts w:asciiTheme="majorHAnsi" w:hAnsiTheme="majorHAnsi" w:cstheme="majorHAnsi"/>
        </w:rPr>
      </w:pPr>
      <w:r w:rsidRPr="00AB7B74">
        <w:rPr>
          <w:rFonts w:asciiTheme="majorHAnsi" w:hAnsiTheme="majorHAnsi" w:cstheme="majorHAnsi"/>
        </w:rPr>
        <w:t xml:space="preserve"> </w:t>
      </w:r>
      <w:r w:rsidRPr="00AB7B74">
        <w:rPr>
          <w:rFonts w:asciiTheme="majorHAnsi" w:hAnsiTheme="majorHAnsi" w:cstheme="majorHAnsi"/>
          <w:u w:val="single"/>
        </w:rPr>
        <w:t>Pre-Treatment</w:t>
      </w:r>
    </w:p>
    <w:p w14:paraId="357527A3" w14:textId="562A9056" w:rsidR="00AB7B74" w:rsidRDefault="00EF068A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blood-thinning medications 10-14 days prior to treatment</w:t>
      </w:r>
      <w:r w:rsidR="00392890">
        <w:rPr>
          <w:rFonts w:asciiTheme="majorHAnsi" w:hAnsiTheme="majorHAnsi" w:cstheme="majorHAnsi"/>
        </w:rPr>
        <w:t xml:space="preserve"> (ibuprofen, aspirin, fish oil supplements, vitamin E, etc. if approved by your primary care provider).</w:t>
      </w:r>
    </w:p>
    <w:p w14:paraId="22EEB98A" w14:textId="5F2D96D9" w:rsidR="0009770E" w:rsidRDefault="0009770E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Eat a light meal prior to treatment to decrease the chance of getting lightheaded</w:t>
      </w:r>
      <w:r w:rsidR="00392890">
        <w:rPr>
          <w:rFonts w:asciiTheme="majorHAnsi" w:hAnsiTheme="majorHAnsi" w:cstheme="majorHAnsi"/>
        </w:rPr>
        <w:t>.</w:t>
      </w:r>
    </w:p>
    <w:p w14:paraId="7300DEEB" w14:textId="0374C048" w:rsidR="00C3070E" w:rsidRDefault="00C3070E" w:rsidP="00C3070E">
      <w:pPr>
        <w:pStyle w:val="ListParagraph"/>
        <w:rPr>
          <w:rFonts w:asciiTheme="majorHAnsi" w:hAnsiTheme="majorHAnsi" w:cstheme="majorHAnsi"/>
        </w:rPr>
      </w:pPr>
    </w:p>
    <w:p w14:paraId="310134A4" w14:textId="77777777" w:rsidR="00C3070E" w:rsidRPr="00820A9C" w:rsidRDefault="00C3070E" w:rsidP="00C3070E">
      <w:pPr>
        <w:pStyle w:val="ListParagraph"/>
        <w:rPr>
          <w:rFonts w:asciiTheme="majorHAnsi" w:hAnsiTheme="majorHAnsi" w:cstheme="majorHAnsi"/>
        </w:rPr>
      </w:pPr>
    </w:p>
    <w:p w14:paraId="07B57945" w14:textId="1B0459E9" w:rsidR="00AB7B74" w:rsidRPr="00AB7B74" w:rsidRDefault="00AB7B74" w:rsidP="00AB7B74">
      <w:pPr>
        <w:rPr>
          <w:rFonts w:asciiTheme="majorHAnsi" w:hAnsiTheme="majorHAnsi" w:cstheme="majorHAnsi"/>
          <w:u w:val="single"/>
        </w:rPr>
      </w:pPr>
      <w:r w:rsidRPr="00AB7B74">
        <w:rPr>
          <w:rFonts w:asciiTheme="majorHAnsi" w:hAnsiTheme="majorHAnsi" w:cstheme="majorHAnsi"/>
          <w:u w:val="single"/>
        </w:rPr>
        <w:t>Post-Treatment</w:t>
      </w:r>
    </w:p>
    <w:p w14:paraId="36200B94" w14:textId="338CE933" w:rsidR="00392890" w:rsidRPr="00392890" w:rsidRDefault="00392890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Exaggerate facial expressions in treated areas for 1 hour after injection.</w:t>
      </w:r>
    </w:p>
    <w:p w14:paraId="57F9F8F3" w14:textId="2EE21D5B" w:rsidR="00AB7B74" w:rsidRPr="0035148C" w:rsidRDefault="0035148C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Do not manipulate treatment area(s) for at least 4 hours post-injection</w:t>
      </w:r>
      <w:r w:rsidR="00392890">
        <w:rPr>
          <w:rFonts w:asciiTheme="majorHAnsi" w:hAnsiTheme="majorHAnsi" w:cstheme="majorHAnsi"/>
        </w:rPr>
        <w:t>.</w:t>
      </w:r>
    </w:p>
    <w:p w14:paraId="7556AFEC" w14:textId="15DFEDBA" w:rsidR="0035148C" w:rsidRPr="0035148C" w:rsidRDefault="0035148C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Do not wear a hat and/or headband</w:t>
      </w:r>
      <w:r w:rsidR="00392890">
        <w:rPr>
          <w:rFonts w:asciiTheme="majorHAnsi" w:hAnsiTheme="majorHAnsi" w:cstheme="majorHAnsi"/>
        </w:rPr>
        <w:t xml:space="preserve"> over treatment area</w:t>
      </w:r>
      <w:r>
        <w:rPr>
          <w:rFonts w:asciiTheme="majorHAnsi" w:hAnsiTheme="majorHAnsi" w:cstheme="majorHAnsi"/>
        </w:rPr>
        <w:t xml:space="preserve"> for at least 4 hours after treatment</w:t>
      </w:r>
      <w:r w:rsidR="00392890">
        <w:rPr>
          <w:rFonts w:asciiTheme="majorHAnsi" w:hAnsiTheme="majorHAnsi" w:cstheme="majorHAnsi"/>
        </w:rPr>
        <w:t>.</w:t>
      </w:r>
    </w:p>
    <w:p w14:paraId="68A031E2" w14:textId="350622B7" w:rsidR="0035148C" w:rsidRPr="00C3070E" w:rsidRDefault="0035148C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Do not lie down or perform activities that involve heavy lifting, straining, or intense exercise for at least 4 hours after your </w:t>
      </w:r>
      <w:r w:rsidR="00CE319F">
        <w:rPr>
          <w:rFonts w:asciiTheme="majorHAnsi" w:hAnsiTheme="majorHAnsi" w:cstheme="majorHAnsi"/>
        </w:rPr>
        <w:t>neurotoxin treatment.</w:t>
      </w:r>
    </w:p>
    <w:p w14:paraId="476E9E25" w14:textId="3E6C0B27" w:rsidR="00C3070E" w:rsidRPr="00C3070E" w:rsidRDefault="00C3070E" w:rsidP="00C30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Do not schedule facial treatments (laser, microdermabrasion, facials,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>) for at least 7-10 days post-injection.</w:t>
      </w:r>
    </w:p>
    <w:p w14:paraId="0B611147" w14:textId="6B5E9C8B" w:rsidR="000F192E" w:rsidRPr="000F192E" w:rsidRDefault="000F192E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Neurotoxin </w:t>
      </w:r>
      <w:r w:rsidR="00C3070E">
        <w:rPr>
          <w:rFonts w:asciiTheme="majorHAnsi" w:hAnsiTheme="majorHAnsi" w:cstheme="majorHAnsi"/>
        </w:rPr>
        <w:t>will begin to take effect</w:t>
      </w:r>
      <w:r>
        <w:rPr>
          <w:rFonts w:asciiTheme="majorHAnsi" w:hAnsiTheme="majorHAnsi" w:cstheme="majorHAnsi"/>
        </w:rPr>
        <w:t xml:space="preserve"> </w:t>
      </w:r>
      <w:r w:rsidR="00C3070E">
        <w:rPr>
          <w:rFonts w:asciiTheme="majorHAnsi" w:hAnsiTheme="majorHAnsi" w:cstheme="majorHAnsi"/>
        </w:rPr>
        <w:t>within</w:t>
      </w:r>
      <w:r>
        <w:rPr>
          <w:rFonts w:asciiTheme="majorHAnsi" w:hAnsiTheme="majorHAnsi" w:cstheme="majorHAnsi"/>
        </w:rPr>
        <w:t xml:space="preserve"> 4-7 days</w:t>
      </w:r>
      <w:r w:rsidR="00C3070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will fully set in within 2 weeks</w:t>
      </w:r>
      <w:r w:rsidR="00392890">
        <w:rPr>
          <w:rFonts w:asciiTheme="majorHAnsi" w:hAnsiTheme="majorHAnsi" w:cstheme="majorHAnsi"/>
        </w:rPr>
        <w:t>.</w:t>
      </w:r>
    </w:p>
    <w:p w14:paraId="0671981E" w14:textId="0264928F" w:rsidR="000F192E" w:rsidRPr="00FB505A" w:rsidRDefault="000F192E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Your provider may have you schedule a </w:t>
      </w:r>
      <w:r w:rsidR="00C3070E">
        <w:rPr>
          <w:rFonts w:asciiTheme="majorHAnsi" w:hAnsiTheme="majorHAnsi" w:cstheme="majorHAnsi"/>
        </w:rPr>
        <w:t>2-week</w:t>
      </w:r>
      <w:r>
        <w:rPr>
          <w:rFonts w:asciiTheme="majorHAnsi" w:hAnsiTheme="majorHAnsi" w:cstheme="majorHAnsi"/>
        </w:rPr>
        <w:t xml:space="preserve"> follow-up appointment.  This appointment will determine if more product is needed to achieve the desired effect.</w:t>
      </w:r>
    </w:p>
    <w:p w14:paraId="45FB9E2C" w14:textId="164D510C" w:rsidR="00FB505A" w:rsidRPr="00C3070E" w:rsidRDefault="00FB505A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The effects of neurotoxin products last an average of 2-4 months</w:t>
      </w:r>
      <w:r w:rsidR="00392890">
        <w:rPr>
          <w:rFonts w:asciiTheme="majorHAnsi" w:hAnsiTheme="majorHAnsi" w:cstheme="majorHAnsi"/>
        </w:rPr>
        <w:t>.</w:t>
      </w:r>
    </w:p>
    <w:p w14:paraId="2F2AE831" w14:textId="6B997F91" w:rsidR="00C3070E" w:rsidRDefault="00C3070E" w:rsidP="00C3070E">
      <w:pPr>
        <w:rPr>
          <w:rFonts w:asciiTheme="majorHAnsi" w:hAnsiTheme="majorHAnsi" w:cstheme="majorHAnsi"/>
          <w:u w:val="single"/>
        </w:rPr>
      </w:pPr>
    </w:p>
    <w:p w14:paraId="7ABFC3BA" w14:textId="77777777" w:rsidR="00C3070E" w:rsidRPr="00C3070E" w:rsidRDefault="00C3070E" w:rsidP="00C3070E">
      <w:pPr>
        <w:rPr>
          <w:rFonts w:asciiTheme="majorHAnsi" w:hAnsiTheme="majorHAnsi" w:cstheme="majorHAnsi"/>
          <w:u w:val="single"/>
        </w:rPr>
      </w:pPr>
    </w:p>
    <w:p w14:paraId="7FCA9CEB" w14:textId="5FD11F5B" w:rsidR="00AB7B74" w:rsidRPr="00820A9C" w:rsidRDefault="00AB7B74" w:rsidP="00AB7B74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lastRenderedPageBreak/>
        <w:t>Complications/Risks</w:t>
      </w:r>
    </w:p>
    <w:p w14:paraId="1AF2DF3B" w14:textId="5FE2FB24" w:rsidR="00AB7B74" w:rsidRPr="00C3070E" w:rsidRDefault="00CE319F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070E">
        <w:rPr>
          <w:rFonts w:asciiTheme="majorHAnsi" w:hAnsiTheme="majorHAnsi" w:cstheme="majorHAnsi"/>
        </w:rPr>
        <w:t>You may notice a small bruise at the injection site(s)</w:t>
      </w:r>
    </w:p>
    <w:p w14:paraId="21C98EF6" w14:textId="0452D234" w:rsidR="00250375" w:rsidRPr="00C3070E" w:rsidRDefault="00250375" w:rsidP="002503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 w:rsidRPr="00C3070E">
        <w:rPr>
          <w:rFonts w:asciiTheme="majorHAnsi" w:hAnsiTheme="majorHAnsi" w:cstheme="majorHAnsi"/>
        </w:rPr>
        <w:t>The most common side effect of neurotoxin injections is headache.  You may use acetaminophen (Tylenol) for relief.  If you suffer from chronic headaches and have a prescription headache medication, you may take it as prescribed by your physician.</w:t>
      </w:r>
    </w:p>
    <w:p w14:paraId="7856D554" w14:textId="77777777" w:rsidR="0092006D" w:rsidRPr="00C3070E" w:rsidRDefault="0092006D" w:rsidP="0092006D">
      <w:pPr>
        <w:rPr>
          <w:rFonts w:asciiTheme="majorHAnsi" w:hAnsiTheme="majorHAnsi" w:cstheme="majorHAnsi"/>
          <w:u w:val="single"/>
        </w:rPr>
      </w:pPr>
    </w:p>
    <w:p w14:paraId="44F66D29" w14:textId="77777777" w:rsidR="00AB7B74" w:rsidRPr="00C3070E" w:rsidRDefault="00AB7B74" w:rsidP="00AB7B74">
      <w:pPr>
        <w:rPr>
          <w:rFonts w:asciiTheme="majorHAnsi" w:hAnsiTheme="majorHAnsi" w:cstheme="majorHAnsi"/>
          <w:u w:val="single"/>
        </w:rPr>
      </w:pPr>
      <w:r w:rsidRPr="00C3070E">
        <w:rPr>
          <w:rFonts w:asciiTheme="majorHAnsi" w:hAnsiTheme="majorHAnsi" w:cstheme="majorHAnsi"/>
          <w:u w:val="single"/>
        </w:rPr>
        <w:t>Exclusion Criteria</w:t>
      </w:r>
    </w:p>
    <w:p w14:paraId="1BD81967" w14:textId="2242D02E" w:rsidR="00F56FAB" w:rsidRPr="00C3070E" w:rsidRDefault="001441B4" w:rsidP="00AB7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070E">
        <w:rPr>
          <w:rFonts w:asciiTheme="majorHAnsi" w:hAnsiTheme="majorHAnsi" w:cstheme="majorHAnsi"/>
        </w:rPr>
        <w:t>P</w:t>
      </w:r>
      <w:r w:rsidR="00EF068A" w:rsidRPr="00C3070E">
        <w:rPr>
          <w:rFonts w:asciiTheme="majorHAnsi" w:hAnsiTheme="majorHAnsi" w:cstheme="majorHAnsi"/>
        </w:rPr>
        <w:t>regnancy</w:t>
      </w:r>
    </w:p>
    <w:p w14:paraId="0ADA83E9" w14:textId="7358F19B" w:rsidR="00EF068A" w:rsidRPr="00C3070E" w:rsidRDefault="00EF068A" w:rsidP="00EF0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070E">
        <w:rPr>
          <w:rFonts w:asciiTheme="majorHAnsi" w:hAnsiTheme="majorHAnsi" w:cstheme="majorHAnsi"/>
        </w:rPr>
        <w:t>Breastfeeding</w:t>
      </w:r>
    </w:p>
    <w:p w14:paraId="3639B4C8" w14:textId="67FD599B" w:rsidR="0009770E" w:rsidRPr="00C3070E" w:rsidRDefault="0009770E" w:rsidP="00EF0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070E">
        <w:rPr>
          <w:rFonts w:asciiTheme="majorHAnsi" w:hAnsiTheme="majorHAnsi" w:cstheme="majorHAnsi"/>
        </w:rPr>
        <w:t>Diagnosis of neuromuscular disorder (ex: Multiple Sclerosis)</w:t>
      </w:r>
    </w:p>
    <w:p w14:paraId="7D637090" w14:textId="39C25746" w:rsidR="0009770E" w:rsidRPr="00C3070E" w:rsidRDefault="0009770E" w:rsidP="00EF0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070E">
        <w:rPr>
          <w:rFonts w:asciiTheme="majorHAnsi" w:hAnsiTheme="majorHAnsi" w:cstheme="majorHAnsi"/>
        </w:rPr>
        <w:t>Open sores in treatment area</w:t>
      </w:r>
    </w:p>
    <w:p w14:paraId="323A7FDD" w14:textId="792CD29E" w:rsidR="00FB505A" w:rsidRPr="00C3070E" w:rsidRDefault="00412A92" w:rsidP="00FB5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070E">
        <w:rPr>
          <w:rFonts w:asciiTheme="majorHAnsi" w:hAnsiTheme="majorHAnsi" w:cstheme="majorHAnsi"/>
        </w:rPr>
        <w:t>Allergy to milk-derived products if using Dysport</w:t>
      </w:r>
    </w:p>
    <w:sectPr w:rsidR="00FB505A" w:rsidRPr="00C3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756"/>
    <w:multiLevelType w:val="hybridMultilevel"/>
    <w:tmpl w:val="272C3304"/>
    <w:lvl w:ilvl="0" w:tplc="CC78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74"/>
    <w:rsid w:val="0009770E"/>
    <w:rsid w:val="000F192E"/>
    <w:rsid w:val="001441B4"/>
    <w:rsid w:val="00186BA9"/>
    <w:rsid w:val="00250375"/>
    <w:rsid w:val="002576EF"/>
    <w:rsid w:val="0035148C"/>
    <w:rsid w:val="00392890"/>
    <w:rsid w:val="00412A92"/>
    <w:rsid w:val="006103F3"/>
    <w:rsid w:val="006F2C33"/>
    <w:rsid w:val="00742CD6"/>
    <w:rsid w:val="0092006D"/>
    <w:rsid w:val="009678AC"/>
    <w:rsid w:val="00AB7B74"/>
    <w:rsid w:val="00B40F3A"/>
    <w:rsid w:val="00C06748"/>
    <w:rsid w:val="00C3070E"/>
    <w:rsid w:val="00CE319F"/>
    <w:rsid w:val="00E10DB8"/>
    <w:rsid w:val="00EF068A"/>
    <w:rsid w:val="00EF42AA"/>
    <w:rsid w:val="00F56FAB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6040"/>
  <w15:chartTrackingRefBased/>
  <w15:docId w15:val="{D89AF5AD-5273-4776-AF62-5A09282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Whitney</cp:lastModifiedBy>
  <cp:revision>3</cp:revision>
  <cp:lastPrinted>2022-03-11T15:06:00Z</cp:lastPrinted>
  <dcterms:created xsi:type="dcterms:W3CDTF">2022-03-11T15:06:00Z</dcterms:created>
  <dcterms:modified xsi:type="dcterms:W3CDTF">2022-03-11T15:06:00Z</dcterms:modified>
</cp:coreProperties>
</file>